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90940.xml.htm"/>
      <w:bookmarkStart w:id="1" w:name="ksform409042026_0909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Amar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CHIEF INNOVATION OFF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41,830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17.0443</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35,580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9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1101"/>
        <w:gridCol w:w="801"/>
        <w:gridCol w:w="966"/>
        <w:gridCol w:w="831"/>
        <w:gridCol w:w="1071"/>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755,314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755,314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Marais Irrevocable Trust</w:t>
            </w:r>
            <w:r>
              <w:rPr>
                <w:rFonts w:ascii="Times;serif" w:hAnsi="Times;serif"/>
                <w:color w:val="008000"/>
                <w:position w:val="7"/>
                <w:sz w:val="16"/>
                <w:sz w:val="20"/>
                <w:shd w:fill="FFFFFF" w:val="clear"/>
              </w:rPr>
              <w:t>(5)</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755,584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755,584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Tuscan Irrevocable Trust</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524,162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524,162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RAJN Trust-A</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524,247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524,247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RAJN Trust-N</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443,414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443,414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1,231,585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Birchwood Trust</w:t>
            </w:r>
            <w:r>
              <w:rPr>
                <w:rFonts w:ascii="Times;serif" w:hAnsi="Times;serif"/>
                <w:color w:val="008000"/>
                <w:position w:val="7"/>
                <w:sz w:val="16"/>
                <w:sz w:val="20"/>
                <w:shd w:fill="FFFFFF" w:val="clear"/>
              </w:rPr>
              <w:t>(10)</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line item were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$16.795 and the highest price at which shares were sold was $17.73.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Marais Irrevocable Trust, of which the Reporting Person's spouse is a beneficiary.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by the Tuscan Irrevocable Trust, of which the Reporting Person is a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RAJN Trust-A, of which one of the Reporting Person's children is a beneficiary.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by the RAJN Trust-N, of which one of the Reporting Person's children is a beneficiary.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by the Birchwood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08"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1154</Words>
  <Characters>5927</Characters>
  <CharactersWithSpaces>6906</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