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62026_100754.xml.htm"/>
      <w:bookmarkStart w:id="1" w:name="ksform407062026_1007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Pantelick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88,368</w:t>
            </w:r>
            <w:r>
              <w:rPr>
                <w:rFonts w:ascii="Times;serif" w:hAnsi="Times;serif"/>
                <w:color w:val="008000"/>
                <w:position w:val="7"/>
                <w:sz w:val="16"/>
                <w:sz w:val="20"/>
                <w:shd w:fill="FFFFFF" w:val="clear"/>
              </w:rPr>
              <w:t>(1)</w:t>
            </w:r>
            <w:r>
              <w:rPr/>
              <w:t xml:space="preserve"> </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23,548</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13.6485</w:t>
            </w:r>
            <w:r>
              <w:rPr>
                <w:rFonts w:ascii="Times;serif" w:hAnsi="Times;serif"/>
                <w:color w:val="008000"/>
                <w:position w:val="7"/>
                <w:sz w:val="16"/>
                <w:sz w:val="20"/>
                <w:shd w:fill="FFFFFF" w:val="clear"/>
              </w:rPr>
              <w:t>(3)</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64,820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12,548</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13.4154</w:t>
            </w:r>
            <w:r>
              <w:rPr>
                <w:rFonts w:ascii="Times;serif" w:hAnsi="Times;serif"/>
                <w:color w:val="008000"/>
                <w:position w:val="7"/>
                <w:sz w:val="16"/>
                <w:sz w:val="20"/>
                <w:shd w:fill="FFFFFF" w:val="clear"/>
              </w:rPr>
              <w:t>(5)</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52,272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9,547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19,092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8,955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74,069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276,585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1,384 shares of Class A Common Stock acquired by the Reporting Person on May 29, 2026 pursuant to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line item represent shares sold by the Reporting Person to cover tax withholding obligations in connection with the vesting and settlement of restricted stock units ("RSUs"). The sales were to satisfy tax withholding obligations to be funded by a "sell to cover"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this line item is a weighted average price. These shares were sold as part of block trades for multiple security holders of the Issuer at prices ranging from $13.50 to $13.89, inclusive. The Reporting Person undertakes to provide to the Issuer, any securityholder of the Issuer or the staff of the Securities and Exchange Commission, upon request, full information regarding the number of shares sold at each separate price within the range set forth herein with regard to the block trades.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sales reported in this line item were effected pursuant to a Rule 10b5-1 trading plan adopted by the Reporting Person on May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this line item is a weighted average price. These shares were sold at prices ranging from $13.30 to $13.53,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Each RSU represents a right to receive one share of the Issuer's Class A Common Stock at the time of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RSUs vested as to 1/16th of the total award on April 1, 2023,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RSUs do not expire; they either vest or are canceled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RSUs vested as to 1/16th of the total award on April 1, 2024,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RSUs vested as to 1/16th of the total award on April 1, 2025, and 1/16th of the total award will vest quarterly thereafter,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RSUs vested as to 1/16th of the total award on April 1, 2026, and 1/16th of the total award will vest quarterly thereafter, subject to the Reporting Person's provision of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465"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1109</Words>
  <Characters>5681</Characters>
  <CharactersWithSpaces>6677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