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62026_100716.xml.htm"/>
      <w:bookmarkStart w:id="1" w:name="ksform407062026_1007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 &amp; SECRETARY</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15,823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87,089</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13.6485</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81,331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60,577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1,384 shares of Class A Common Stock acquired by the Reporting Person pursuant to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this line item is a weighted average price. These shares were sold as part of block trades for multiple security holders of the Issuer at prices ranging from $13.50 to $13.89,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right to receive one share of the Issuer's Class A Common Stock at the time of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vested as to 1/4 of the total award on October 1, 2023 and 1/16th of the RSUs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vested as to 1/16th of the total award on April 1, 2023,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vested as to 1/16th of the total award on April 1, 2024,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vested as to 1/16th of the total award on April 1, 2025,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RSUs vested as to 1/16th of the total award on April 1, 2026, and 1/16th of the total award will vest quarterly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6530"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1056</Words>
  <Characters>5372</Characters>
  <CharactersWithSpaces>6314</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