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22026_080938.xml.htm"/>
      <w:bookmarkStart w:id="1" w:name="ksform409022026_0809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Gimbel Lisa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PUBMATIC,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 MARSHALL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PubMatic,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PUBM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16.43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16,427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line item were effected pursuant to a Rule 10b5-1 trading plan adopted by the Reporting Person on May 13,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Woods,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80851" TargetMode="External"/><Relationship Id="rId5" Type="http://schemas.openxmlformats.org/officeDocument/2006/relationships/hyperlink" Target="http://www.sec.gov/cgi-bin/browse-edgar?action=getcompany&amp;CIK=00014229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3202</Characters>
  <CharactersWithSpaces>3726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