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10838.xml.htm"/>
      <w:bookmarkStart w:id="1" w:name="ksform408212026_1108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Goel Rajeev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66,063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Common Stock</w:t>
            </w:r>
            <w:r>
              <w:rPr>
                <w:rFonts w:ascii="Times;serif" w:hAnsi="Times;serif"/>
                <w:color w:val="008000"/>
                <w:position w:val="7"/>
                <w:sz w:val="16"/>
                <w:sz w:val="20"/>
                <w:shd w:fill="FFFFFF" w:val="clear"/>
              </w:rPr>
              <w:t>(2)</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49,980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16.4918</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16,083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921"/>
        <w:gridCol w:w="801"/>
        <w:gridCol w:w="936"/>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 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94,958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21,871</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220,355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34,371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34,371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185,984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581,260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581,260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308,775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308,775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483,784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483,784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(10)</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Issuer's executive officers, directors and their respective affiliates will convert automatically into one share of Class A common stock upon any transfer, except for certain permitted transfers.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sales reported in this line item, Mr. Goel holds 2,375,148 shares of Class A Common Stock and Class B Common Stock, which figure does not reflect vested but unexercised options, unvested options, or unvested restricted stock units, each as of the date of filing. The option award under which these shares were exercised expires on May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reported in this line item were effected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weighted average sale price. The lowest price at which shares were sold was $16.32 and the highest price at which shares were sold was $16.74.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securities are held by the Reporting Person, as custodian for the benefit of his children under the California Uniform Transfers to Minors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securities are held by The Goel Heritage Trust, of which the Reporting Person's children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securities are held by The Goel Family Gift Trust, of which family members and certain other individuals are beneficiaries.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securities are held by a trust for the benefit of the Reporting Person's child. The Reporting Person disclaims beneficial ownership of these securities except to the extent of his pecuniary interest therein, if any,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securities are held by The Goel Family Trust, of which the Reporting Person and his spouse are beneficiaries.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3511"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1186</Words>
  <Characters>6127</Characters>
  <CharactersWithSpaces>7138</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